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74-ОД от 25.01.2024</w:t>
      </w:r>
    </w:p>
    <w:p w14:paraId="0C882079" w14:textId="77777777" w:rsidR="00E4143F" w:rsidRDefault="00CA241B" w:rsidP="00E4143F">
      <w:pPr>
        <w:tabs>
          <w:tab w:val="left" w:pos="5103"/>
        </w:tabs>
        <w:ind w:hanging="1560"/>
      </w:pPr>
      <w:r>
        <w:rPr>
          <w:noProof/>
          <w:lang w:eastAsia="ru-RU"/>
        </w:rPr>
        <w:drawing>
          <wp:inline distT="0" distB="0" distL="0" distR="0" wp14:anchorId="3845B6A7" wp14:editId="657CF969">
            <wp:extent cx="7908188" cy="2029326"/>
            <wp:effectExtent l="19050" t="0" r="0" b="0"/>
            <wp:docPr id="1" name="Рисунок 1" descr="C:\Users\jaw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w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94" cy="203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8C5" w14:textId="77777777" w:rsidR="00E4143F" w:rsidRPr="00472042" w:rsidRDefault="00E4143F" w:rsidP="00E4143F">
      <w:pPr>
        <w:rPr>
          <w:lang w:val="kk-KZ"/>
        </w:rPr>
      </w:pPr>
    </w:p>
    <w:p w14:paraId="3D8A2ADA" w14:textId="77777777" w:rsidR="00892994" w:rsidRDefault="00892994" w:rsidP="00892994">
      <w:pPr>
        <w:tabs>
          <w:tab w:val="left" w:pos="4678"/>
          <w:tab w:val="left" w:pos="5103"/>
        </w:tabs>
        <w:ind w:left="-1701" w:right="849"/>
        <w:rPr>
          <w:rFonts w:eastAsia="Times New Roman"/>
          <w:b/>
          <w:lang w:val="kk-KZ"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                             </w:t>
      </w:r>
    </w:p>
    <w:p w14:paraId="789ACC80" w14:textId="7F6BEC1F" w:rsidR="00FD5549" w:rsidRDefault="00FD5549" w:rsidP="00FD5549">
      <w:pPr>
        <w:jc w:val="center"/>
        <w:rPr>
          <w:b/>
          <w:color w:val="000000"/>
          <w:lang w:val="kk-KZ"/>
        </w:rPr>
      </w:pPr>
      <w:r w:rsidRPr="00FD5549">
        <w:rPr>
          <w:b/>
          <w:color w:val="000000"/>
          <w:lang w:val="kk-KZ"/>
        </w:rPr>
        <w:t>«</w:t>
      </w:r>
      <w:r w:rsidRPr="00EE0F9F">
        <w:rPr>
          <w:b/>
          <w:color w:val="000000"/>
          <w:lang w:val="kk-KZ"/>
        </w:rPr>
        <w:t>Астана</w:t>
      </w:r>
      <w:r w:rsidRPr="00FD5549">
        <w:rPr>
          <w:b/>
          <w:color w:val="000000"/>
          <w:lang w:val="kk-KZ"/>
        </w:rPr>
        <w:t>-</w:t>
      </w:r>
      <w:r w:rsidRPr="00EE0F9F">
        <w:rPr>
          <w:b/>
          <w:color w:val="000000"/>
          <w:lang w:val="kk-KZ"/>
        </w:rPr>
        <w:t>Аймақтық Электржелілік Компания</w:t>
      </w:r>
      <w:r w:rsidRPr="00FD5549">
        <w:rPr>
          <w:b/>
          <w:color w:val="000000"/>
          <w:lang w:val="kk-KZ"/>
        </w:rPr>
        <w:t>сы»</w:t>
      </w:r>
      <w:r w:rsidRPr="00EE0F9F">
        <w:rPr>
          <w:b/>
          <w:color w:val="000000"/>
          <w:lang w:val="kk-KZ"/>
        </w:rPr>
        <w:t xml:space="preserve"> АҚ-ның 202</w:t>
      </w:r>
      <w:r w:rsidR="00EE0F9F" w:rsidRPr="00EE0F9F">
        <w:rPr>
          <w:b/>
          <w:color w:val="000000"/>
          <w:lang w:val="kk-KZ"/>
        </w:rPr>
        <w:t>4</w:t>
      </w:r>
      <w:r w:rsidRPr="00EE0F9F">
        <w:rPr>
          <w:b/>
          <w:color w:val="000000"/>
          <w:lang w:val="kk-KZ"/>
        </w:rPr>
        <w:t xml:space="preserve"> жылға арналған біріктірілген менеджмент жүйесі саласындағы саясаты.</w:t>
      </w:r>
      <w:r w:rsidRPr="00FD5549">
        <w:rPr>
          <w:b/>
          <w:color w:val="000000"/>
          <w:lang w:val="kk-KZ"/>
        </w:rPr>
        <w:t xml:space="preserve"> </w:t>
      </w:r>
    </w:p>
    <w:p w14:paraId="65A44C80" w14:textId="77777777" w:rsidR="00FD5549" w:rsidRPr="00FD5549" w:rsidRDefault="00FD5549" w:rsidP="00FD5549">
      <w:pPr>
        <w:jc w:val="center"/>
        <w:rPr>
          <w:b/>
          <w:lang w:val="kk-KZ"/>
        </w:rPr>
      </w:pPr>
      <w:r w:rsidRPr="00FD5549">
        <w:rPr>
          <w:b/>
          <w:lang w:val="kk-KZ"/>
        </w:rPr>
        <w:t xml:space="preserve"> </w:t>
      </w:r>
    </w:p>
    <w:p w14:paraId="6B17AA08" w14:textId="459C4703" w:rsidR="00FD5549" w:rsidRPr="006828E6" w:rsidRDefault="00FD5549" w:rsidP="00FD5549">
      <w:pPr>
        <w:ind w:firstLine="709"/>
        <w:jc w:val="both"/>
        <w:rPr>
          <w:color w:val="000000"/>
          <w:lang w:val="kk-KZ"/>
        </w:rPr>
      </w:pPr>
      <w:r w:rsidRPr="00EE0F9F">
        <w:rPr>
          <w:color w:val="000000"/>
          <w:lang w:val="kk-KZ"/>
        </w:rPr>
        <w:t xml:space="preserve">Барлық мүдделі тараптар үшін өз қызметінің ашықтығын қамтамасыз ету мақсатында </w:t>
      </w:r>
      <w:r w:rsidRPr="006828E6">
        <w:rPr>
          <w:color w:val="000000"/>
          <w:lang w:val="kk-KZ"/>
        </w:rPr>
        <w:t>«</w:t>
      </w:r>
      <w:r w:rsidRPr="00EE0F9F">
        <w:rPr>
          <w:color w:val="000000"/>
          <w:lang w:val="kk-KZ"/>
        </w:rPr>
        <w:t>Астана-Аймақтық Электржелілік Компаниясы</w:t>
      </w:r>
      <w:r w:rsidRPr="006828E6">
        <w:rPr>
          <w:color w:val="000000"/>
          <w:lang w:val="kk-KZ"/>
        </w:rPr>
        <w:t>»</w:t>
      </w:r>
      <w:r w:rsidRPr="00EE0F9F">
        <w:rPr>
          <w:color w:val="000000"/>
          <w:lang w:val="kk-KZ"/>
        </w:rPr>
        <w:t xml:space="preserve"> АҚ (бұдан әрі – </w:t>
      </w:r>
      <w:r w:rsidRPr="006828E6">
        <w:rPr>
          <w:color w:val="000000"/>
          <w:lang w:val="kk-KZ"/>
        </w:rPr>
        <w:t>«</w:t>
      </w:r>
      <w:r w:rsidRPr="00EE0F9F">
        <w:rPr>
          <w:color w:val="000000"/>
          <w:lang w:val="kk-KZ"/>
        </w:rPr>
        <w:t>Астана-АЭК</w:t>
      </w:r>
      <w:r w:rsidRPr="006828E6">
        <w:rPr>
          <w:color w:val="000000"/>
          <w:lang w:val="kk-KZ"/>
        </w:rPr>
        <w:t>»</w:t>
      </w:r>
      <w:r w:rsidRPr="00EE0F9F">
        <w:rPr>
          <w:color w:val="000000"/>
          <w:lang w:val="kk-KZ"/>
        </w:rPr>
        <w:t xml:space="preserve"> АҚ) сапа, энергия үнемдеу және энергия тиімділігін арттыру</w:t>
      </w:r>
      <w:r w:rsidR="00EE0F9F">
        <w:rPr>
          <w:color w:val="000000"/>
          <w:lang w:val="kk-KZ"/>
        </w:rPr>
        <w:t>,</w:t>
      </w:r>
      <w:r w:rsidR="00EE0F9F" w:rsidRPr="00EE0F9F">
        <w:rPr>
          <w:color w:val="000000"/>
          <w:lang w:val="kk-KZ"/>
        </w:rPr>
        <w:t xml:space="preserve"> </w:t>
      </w:r>
      <w:r w:rsidR="00EE0F9F" w:rsidRPr="00EE0F9F">
        <w:rPr>
          <w:color w:val="000000"/>
          <w:lang w:val="kk-KZ"/>
        </w:rPr>
        <w:t>сондай-ақ денсаулық</w:t>
      </w:r>
      <w:r w:rsidR="00EE0F9F" w:rsidRPr="00EE0F9F">
        <w:rPr>
          <w:color w:val="000000"/>
          <w:lang w:val="kk-KZ"/>
        </w:rPr>
        <w:t>ты сақтау</w:t>
      </w:r>
      <w:r w:rsidR="00EE0F9F" w:rsidRPr="00EE0F9F">
        <w:rPr>
          <w:color w:val="000000"/>
          <w:lang w:val="kk-KZ"/>
        </w:rPr>
        <w:t xml:space="preserve"> </w:t>
      </w:r>
      <w:r w:rsidR="00EE0F9F" w:rsidRPr="00EE0F9F">
        <w:rPr>
          <w:color w:val="000000"/>
          <w:lang w:val="kk-KZ"/>
        </w:rPr>
        <w:t>және</w:t>
      </w:r>
      <w:r w:rsidR="00EE0F9F" w:rsidRPr="00EE0F9F">
        <w:rPr>
          <w:color w:val="000000"/>
          <w:lang w:val="kk-KZ"/>
        </w:rPr>
        <w:t xml:space="preserve"> қауіпсіздік техникасы</w:t>
      </w:r>
      <w:r w:rsidRPr="00EE0F9F">
        <w:rPr>
          <w:color w:val="000000"/>
          <w:lang w:val="kk-KZ"/>
        </w:rPr>
        <w:t xml:space="preserve"> саласында </w:t>
      </w:r>
      <w:r w:rsidRPr="006828E6">
        <w:rPr>
          <w:color w:val="000000"/>
          <w:lang w:val="kk-KZ"/>
        </w:rPr>
        <w:t xml:space="preserve"> </w:t>
      </w:r>
      <w:r w:rsidRPr="00EE0F9F">
        <w:rPr>
          <w:color w:val="000000"/>
          <w:lang w:val="kk-KZ"/>
        </w:rPr>
        <w:t>өзіне келесі міндеттемелерді қабылдайды</w:t>
      </w:r>
      <w:r w:rsidRPr="006828E6">
        <w:rPr>
          <w:color w:val="000000"/>
          <w:lang w:val="kk-KZ"/>
        </w:rPr>
        <w:t>:</w:t>
      </w:r>
      <w:r w:rsidRPr="00EE0F9F">
        <w:rPr>
          <w:color w:val="000000"/>
          <w:lang w:val="kk-KZ"/>
        </w:rPr>
        <w:t xml:space="preserve"> </w:t>
      </w:r>
      <w:r w:rsidRPr="006828E6">
        <w:rPr>
          <w:color w:val="000000"/>
          <w:lang w:val="kk-KZ"/>
        </w:rPr>
        <w:t xml:space="preserve">  </w:t>
      </w:r>
    </w:p>
    <w:p w14:paraId="05E2E574" w14:textId="01894D78" w:rsidR="00FD5549" w:rsidRPr="00EE0F9F" w:rsidRDefault="00FD5549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>Біріктірілген менеджмент жүйелерінің (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>БМЖ</w:t>
      </w: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>ҚР СТ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 xml:space="preserve"> ИСО 50001-2019, 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>ҚР СТ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 xml:space="preserve"> ИСО 9001-2016, 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>ҚР СР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 xml:space="preserve"> ИСО 45001-2019</w:t>
      </w:r>
      <w:r w:rsidR="007B02B6" w:rsidRPr="007B02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B02B6" w:rsidRPr="007B02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7B02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ұлттық стандарттар талаптарына сәйкестігін қамтамасыз ету, 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>БМЖ</w:t>
      </w: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 жұмыс істеуі және тұрақты жақсарту үшін барлық қажетті ресурстарды ұсыну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14:paraId="6C894005" w14:textId="77777777" w:rsidR="00FD5549" w:rsidRPr="00EE0F9F" w:rsidRDefault="00FD5549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>Орындалатын жұмыстардың / көрсетілетін қызметтердің сапасын үнемі арттыру, тұтынушылардың талаптарын барынша қанағаттандыру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 шарттық міндеттемелерді уақтылы орындау, өнім берушілермен және әріптестермен өзара тиімді ынтымақтастықты дамыту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</w:p>
    <w:p w14:paraId="6869F873" w14:textId="7DBF8A5D" w:rsidR="00FD5549" w:rsidRPr="00EE0F9F" w:rsidRDefault="00FD5549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Ғылым мен техниканың озық жетістіктерін пайдалана отырып, </w:t>
      </w:r>
      <w:r w:rsidR="007B02B6">
        <w:rPr>
          <w:rFonts w:ascii="Times New Roman" w:hAnsi="Times New Roman"/>
          <w:color w:val="000000"/>
          <w:sz w:val="28"/>
          <w:szCs w:val="28"/>
          <w:lang w:val="kk-KZ"/>
        </w:rPr>
        <w:t>Қоғам</w:t>
      </w:r>
      <w:r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процестерін тұрақты жетілдіру;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28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446D3EB3" w14:textId="21342658" w:rsidR="00FD5549" w:rsidRPr="00EE0F9F" w:rsidRDefault="007B02B6" w:rsidP="00FD554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Э</w:t>
      </w:r>
      <w:r w:rsidR="00FD5549" w:rsidRPr="00EE0F9F">
        <w:rPr>
          <w:rFonts w:ascii="Times New Roman" w:hAnsi="Times New Roman"/>
          <w:color w:val="000000"/>
          <w:sz w:val="28"/>
          <w:szCs w:val="28"/>
          <w:lang w:val="kk-KZ"/>
        </w:rPr>
        <w:t xml:space="preserve">нергия ресурстарын тұтынуға, қоршаған ортаны сақтауға, кәсіби қауіпсіздікті қамтамасыз етуге және қызметкерлердің денсаулығын қорғауға қатысты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Қоғам </w:t>
      </w:r>
      <w:r w:rsidR="00FD5549" w:rsidRPr="00EE0F9F">
        <w:rPr>
          <w:rFonts w:ascii="Times New Roman" w:hAnsi="Times New Roman"/>
          <w:color w:val="000000"/>
          <w:sz w:val="28"/>
          <w:szCs w:val="28"/>
          <w:lang w:val="kk-KZ"/>
        </w:rPr>
        <w:t>қабылдаған заңнамалық, нормативтік және өзге де талаптардың сақталуын қамтамасыз ету</w:t>
      </w:r>
      <w:r w:rsidR="00FD5549"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D5549" w:rsidRPr="006828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2E0B3A96" w14:textId="77777777" w:rsidR="00FD5549" w:rsidRPr="006828E6" w:rsidRDefault="00FD5549" w:rsidP="00FD554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Энергетикалық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ресурстарды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тұтынуды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бақылау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жүйесін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жетілдіру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54CD8" w:rsidRPr="006828E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FD352FF" w14:textId="77777777" w:rsidR="00FD5549" w:rsidRPr="006828E6" w:rsidRDefault="00454CD8" w:rsidP="00FD5549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828E6">
        <w:rPr>
          <w:color w:val="000000"/>
          <w:lang w:val="kk-KZ"/>
        </w:rPr>
        <w:t>Ө</w:t>
      </w:r>
      <w:proofErr w:type="spellStart"/>
      <w:r w:rsidRPr="006828E6">
        <w:rPr>
          <w:color w:val="000000"/>
        </w:rPr>
        <w:t>ндірістік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мақсаттағы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объектілерді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жобалау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және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жабдықтарды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сатып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алу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барысында</w:t>
      </w:r>
      <w:proofErr w:type="spellEnd"/>
      <w:r w:rsidRPr="006828E6">
        <w:rPr>
          <w:color w:val="000000"/>
          <w:lang w:val="kk-KZ"/>
        </w:rPr>
        <w:t xml:space="preserve">  </w:t>
      </w:r>
      <w:proofErr w:type="spellStart"/>
      <w:r w:rsidRPr="006828E6">
        <w:rPr>
          <w:color w:val="000000"/>
        </w:rPr>
        <w:t>шешімдер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қабылдау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кезінде</w:t>
      </w:r>
      <w:proofErr w:type="spellEnd"/>
      <w:r w:rsidRPr="006828E6">
        <w:rPr>
          <w:color w:val="000000"/>
        </w:rPr>
        <w:t xml:space="preserve"> энергия </w:t>
      </w:r>
      <w:proofErr w:type="spellStart"/>
      <w:r w:rsidRPr="006828E6">
        <w:rPr>
          <w:color w:val="000000"/>
        </w:rPr>
        <w:t>тиімділігін</w:t>
      </w:r>
      <w:proofErr w:type="spellEnd"/>
      <w:r w:rsidRPr="006828E6">
        <w:rPr>
          <w:color w:val="000000"/>
        </w:rPr>
        <w:t xml:space="preserve"> </w:t>
      </w:r>
      <w:proofErr w:type="spellStart"/>
      <w:r w:rsidRPr="006828E6">
        <w:rPr>
          <w:color w:val="000000"/>
        </w:rPr>
        <w:t>бағалау</w:t>
      </w:r>
      <w:proofErr w:type="spellEnd"/>
      <w:r w:rsidRPr="006828E6">
        <w:rPr>
          <w:color w:val="000000"/>
          <w:lang w:val="kk-KZ"/>
        </w:rPr>
        <w:t>.</w:t>
      </w:r>
      <w:r w:rsidRPr="006828E6">
        <w:rPr>
          <w:color w:val="000000"/>
        </w:rPr>
        <w:t xml:space="preserve"> </w:t>
      </w:r>
      <w:r w:rsidRPr="006828E6">
        <w:rPr>
          <w:color w:val="000000"/>
          <w:lang w:val="kk-KZ"/>
        </w:rPr>
        <w:t xml:space="preserve"> </w:t>
      </w:r>
    </w:p>
    <w:p w14:paraId="6923FDEA" w14:textId="78E39B71" w:rsidR="00FD5549" w:rsidRPr="006828E6" w:rsidRDefault="007B02B6" w:rsidP="00FD554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Қоғамның</w:t>
      </w:r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өндірістік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қызметінің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энергия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ресурстарын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тұтынуға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қоршаған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ортаға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теріс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әсер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ету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факторларын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анықтау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оршаған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орта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объектілерінің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ластануын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болдырмау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оның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теріс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салдарын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азайту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>.</w:t>
      </w:r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54CD8" w:rsidRPr="006828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24D0EED3" w14:textId="77777777" w:rsidR="00FD5549" w:rsidRPr="006828E6" w:rsidRDefault="00454CD8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Қауіпсіз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еңбек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жағдайларын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қамтамасыз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ету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қауіпті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өндірістік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объектілердегі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авариялар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инциденттердің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алдын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алу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>ө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ндірістік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жарақаттану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кәсіптік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аурулардың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алдын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алу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олардың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зардаптарының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ауырлығын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28E6">
        <w:rPr>
          <w:rFonts w:ascii="Times New Roman" w:hAnsi="Times New Roman"/>
          <w:color w:val="000000"/>
          <w:sz w:val="28"/>
          <w:szCs w:val="28"/>
        </w:rPr>
        <w:t>төмендету</w:t>
      </w:r>
      <w:proofErr w:type="spellEnd"/>
      <w:r w:rsidRPr="006828E6">
        <w:rPr>
          <w:rFonts w:ascii="Times New Roman" w:hAnsi="Times New Roman"/>
          <w:color w:val="000000"/>
          <w:sz w:val="28"/>
          <w:szCs w:val="28"/>
        </w:rPr>
        <w:t>.</w:t>
      </w:r>
      <w:r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28E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E66CEF1" w14:textId="10ECEC03" w:rsidR="00FD5549" w:rsidRPr="006828E6" w:rsidRDefault="007B02B6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Қоғам</w:t>
      </w:r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инфрақұрылымын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өндірістік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ортасын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қызметкерлер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>дің</w:t>
      </w:r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еңбек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жағдайларын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үнемі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жақсарту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>.</w:t>
      </w:r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54CD8" w:rsidRPr="006828E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91DFFE4" w14:textId="17EE3C1B" w:rsidR="00FD5549" w:rsidRPr="006828E6" w:rsidRDefault="007B02B6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Қоғам</w:t>
      </w:r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қызметкерлерінің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біліктілігін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құзыреттілігі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мен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жауапкершілік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деңгейін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үнемі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арттыр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у.  </w:t>
      </w:r>
      <w:r w:rsidR="00454CD8" w:rsidRPr="006828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1EEEAFE9" w14:textId="5D39F5DE" w:rsidR="00FD5549" w:rsidRPr="006828E6" w:rsidRDefault="00712172" w:rsidP="00FD5549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Қоғам</w:t>
      </w:r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қызметкерлерін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ынталандыру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және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әлеуметтік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қолдау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жүйесін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54CD8" w:rsidRPr="006828E6">
        <w:rPr>
          <w:rFonts w:ascii="Times New Roman" w:hAnsi="Times New Roman"/>
          <w:color w:val="000000"/>
          <w:sz w:val="28"/>
          <w:szCs w:val="28"/>
        </w:rPr>
        <w:t>жетілдіру</w:t>
      </w:r>
      <w:proofErr w:type="spellEnd"/>
      <w:r w:rsidR="00454CD8" w:rsidRPr="006828E6">
        <w:rPr>
          <w:rFonts w:ascii="Times New Roman" w:hAnsi="Times New Roman"/>
          <w:color w:val="000000"/>
          <w:sz w:val="28"/>
          <w:szCs w:val="28"/>
        </w:rPr>
        <w:t>.</w:t>
      </w:r>
      <w:r w:rsidR="00454CD8" w:rsidRPr="006828E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54CD8" w:rsidRPr="006828E6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14:paraId="3C016867" w14:textId="5A5EE8F1" w:rsidR="00712172" w:rsidRPr="00712172" w:rsidRDefault="00712172" w:rsidP="00712172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Саясат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kk-KZ"/>
        </w:rPr>
        <w:t>Қ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оғам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тәуекелдерін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басқару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мақсаттарын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міндеттерін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принциптерін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әдістерін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және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ұйымдастырылуын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2172">
        <w:rPr>
          <w:rFonts w:ascii="Times New Roman" w:hAnsi="Times New Roman"/>
          <w:spacing w:val="-4"/>
          <w:sz w:val="28"/>
          <w:szCs w:val="28"/>
        </w:rPr>
        <w:t>анықтайды</w:t>
      </w:r>
      <w:proofErr w:type="spellEnd"/>
      <w:r w:rsidRPr="00712172">
        <w:rPr>
          <w:rFonts w:ascii="Times New Roman" w:hAnsi="Times New Roman"/>
          <w:spacing w:val="-4"/>
          <w:sz w:val="28"/>
          <w:szCs w:val="28"/>
        </w:rPr>
        <w:t>.</w:t>
      </w:r>
    </w:p>
    <w:p w14:paraId="1D0EF982" w14:textId="25387411" w:rsidR="00712172" w:rsidRPr="00712172" w:rsidRDefault="00712172" w:rsidP="00712172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712172">
        <w:rPr>
          <w:rFonts w:ascii="Times New Roman" w:hAnsi="Times New Roman"/>
          <w:spacing w:val="-4"/>
          <w:sz w:val="28"/>
          <w:szCs w:val="28"/>
        </w:rPr>
        <w:tab/>
      </w:r>
      <w:r w:rsidRPr="001A3BB3">
        <w:rPr>
          <w:rFonts w:ascii="Times New Roman" w:hAnsi="Times New Roman"/>
          <w:spacing w:val="-4"/>
          <w:sz w:val="28"/>
          <w:szCs w:val="28"/>
        </w:rPr>
        <w:t xml:space="preserve">Осы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саясаттың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мақсаты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3BB3">
        <w:rPr>
          <w:rFonts w:ascii="Times New Roman" w:hAnsi="Times New Roman"/>
          <w:spacing w:val="-4"/>
          <w:sz w:val="28"/>
          <w:szCs w:val="28"/>
          <w:lang w:val="kk-KZ"/>
        </w:rPr>
        <w:t>Қ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оғамның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атқарушы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органы мен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басқару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органына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тәуекелдерді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сәйкестендіру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бағалау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басқару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және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A3BB3">
        <w:rPr>
          <w:rFonts w:ascii="Times New Roman" w:hAnsi="Times New Roman"/>
          <w:spacing w:val="-4"/>
          <w:sz w:val="28"/>
          <w:szCs w:val="28"/>
        </w:rPr>
        <w:t>мониторин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  <w:lang w:val="kk-KZ"/>
        </w:rPr>
        <w:t xml:space="preserve">г </w:t>
      </w:r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есебінен</w:t>
      </w:r>
      <w:proofErr w:type="spellEnd"/>
      <w:proofErr w:type="gram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A3BB3">
        <w:rPr>
          <w:rFonts w:ascii="Times New Roman" w:hAnsi="Times New Roman"/>
          <w:spacing w:val="-4"/>
          <w:sz w:val="28"/>
          <w:szCs w:val="28"/>
          <w:lang w:val="kk-KZ"/>
        </w:rPr>
        <w:t>Қ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оғам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үшін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қолайлы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тәуекел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деңгейін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қамтамасыз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ету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және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оларды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белгісіздік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жағдайында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басқару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үшін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ресурстарды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тиімді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басқаруға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және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басым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бағыттар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бойынша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бөлуге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мүмкіндік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беретін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интеграцияланған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менеджмент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жүйесін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қолдау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болып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A3BB3">
        <w:rPr>
          <w:rFonts w:ascii="Times New Roman" w:hAnsi="Times New Roman"/>
          <w:spacing w:val="-4"/>
          <w:sz w:val="28"/>
          <w:szCs w:val="28"/>
        </w:rPr>
        <w:t>табылады</w:t>
      </w:r>
      <w:proofErr w:type="spellEnd"/>
      <w:r w:rsidRPr="001A3BB3">
        <w:rPr>
          <w:rFonts w:ascii="Times New Roman" w:hAnsi="Times New Roman"/>
          <w:spacing w:val="-4"/>
          <w:sz w:val="28"/>
          <w:szCs w:val="28"/>
        </w:rPr>
        <w:t>.</w:t>
      </w:r>
    </w:p>
    <w:p w14:paraId="45DF4E91" w14:textId="61B941E2" w:rsidR="00FD5549" w:rsidRPr="006828E6" w:rsidRDefault="00712172" w:rsidP="00FD5549">
      <w:pPr>
        <w:ind w:firstLine="709"/>
        <w:jc w:val="both"/>
        <w:rPr>
          <w:spacing w:val="-4"/>
          <w:lang w:val="kk-KZ"/>
        </w:rPr>
      </w:pPr>
      <w:r>
        <w:rPr>
          <w:color w:val="000000"/>
          <w:lang w:val="kk-KZ"/>
        </w:rPr>
        <w:t>Қоғам</w:t>
      </w:r>
      <w:r w:rsidR="00454CD8" w:rsidRPr="006828E6">
        <w:rPr>
          <w:color w:val="000000"/>
        </w:rPr>
        <w:t xml:space="preserve"> </w:t>
      </w:r>
      <w:proofErr w:type="spellStart"/>
      <w:r w:rsidR="00454CD8" w:rsidRPr="006828E6">
        <w:rPr>
          <w:color w:val="000000"/>
        </w:rPr>
        <w:t>басшылығы</w:t>
      </w:r>
      <w:proofErr w:type="spellEnd"/>
      <w:r w:rsidR="00454CD8" w:rsidRPr="006828E6">
        <w:rPr>
          <w:color w:val="000000"/>
        </w:rPr>
        <w:t xml:space="preserve"> осы </w:t>
      </w:r>
      <w:proofErr w:type="spellStart"/>
      <w:r w:rsidR="00454CD8" w:rsidRPr="006828E6">
        <w:rPr>
          <w:color w:val="000000"/>
        </w:rPr>
        <w:t>саясатты</w:t>
      </w:r>
      <w:proofErr w:type="spellEnd"/>
      <w:r w:rsidR="00454CD8" w:rsidRPr="006828E6">
        <w:rPr>
          <w:color w:val="000000"/>
        </w:rPr>
        <w:t xml:space="preserve"> </w:t>
      </w:r>
      <w:proofErr w:type="spellStart"/>
      <w:r w:rsidR="00454CD8" w:rsidRPr="006828E6">
        <w:rPr>
          <w:color w:val="000000"/>
        </w:rPr>
        <w:t>іске</w:t>
      </w:r>
      <w:proofErr w:type="spellEnd"/>
      <w:r w:rsidR="00454CD8" w:rsidRPr="006828E6">
        <w:rPr>
          <w:color w:val="000000"/>
        </w:rPr>
        <w:t xml:space="preserve"> </w:t>
      </w:r>
      <w:proofErr w:type="spellStart"/>
      <w:r w:rsidR="00454CD8" w:rsidRPr="006828E6">
        <w:rPr>
          <w:color w:val="000000"/>
        </w:rPr>
        <w:t>асыру</w:t>
      </w:r>
      <w:proofErr w:type="spellEnd"/>
      <w:r w:rsidR="00454CD8" w:rsidRPr="006828E6">
        <w:rPr>
          <w:color w:val="000000"/>
        </w:rPr>
        <w:t xml:space="preserve"> </w:t>
      </w:r>
      <w:proofErr w:type="spellStart"/>
      <w:r w:rsidR="00454CD8" w:rsidRPr="006828E6">
        <w:rPr>
          <w:color w:val="000000"/>
        </w:rPr>
        <w:t>үшін</w:t>
      </w:r>
      <w:proofErr w:type="spellEnd"/>
      <w:r w:rsidR="00454CD8" w:rsidRPr="006828E6">
        <w:rPr>
          <w:color w:val="000000"/>
        </w:rPr>
        <w:t xml:space="preserve"> </w:t>
      </w:r>
      <w:r w:rsidR="00454CD8" w:rsidRPr="006828E6">
        <w:rPr>
          <w:color w:val="000000"/>
          <w:lang w:val="kk-KZ"/>
        </w:rPr>
        <w:t xml:space="preserve">өзіне </w:t>
      </w:r>
      <w:proofErr w:type="spellStart"/>
      <w:r w:rsidR="00454CD8" w:rsidRPr="006828E6">
        <w:rPr>
          <w:color w:val="000000"/>
        </w:rPr>
        <w:t>толық</w:t>
      </w:r>
      <w:proofErr w:type="spellEnd"/>
      <w:r w:rsidR="00454CD8" w:rsidRPr="006828E6">
        <w:rPr>
          <w:color w:val="000000"/>
        </w:rPr>
        <w:t xml:space="preserve"> </w:t>
      </w:r>
      <w:proofErr w:type="spellStart"/>
      <w:r w:rsidR="00454CD8" w:rsidRPr="006828E6">
        <w:rPr>
          <w:color w:val="000000"/>
        </w:rPr>
        <w:t>жауапкершілікті</w:t>
      </w:r>
      <w:proofErr w:type="spellEnd"/>
      <w:r w:rsidR="00454CD8" w:rsidRPr="006828E6">
        <w:rPr>
          <w:color w:val="000000"/>
        </w:rPr>
        <w:t xml:space="preserve"> </w:t>
      </w:r>
      <w:r w:rsidR="00454CD8" w:rsidRPr="006828E6">
        <w:rPr>
          <w:color w:val="000000"/>
          <w:lang w:val="kk-KZ"/>
        </w:rPr>
        <w:t>алады</w:t>
      </w:r>
      <w:r w:rsidR="00454CD8" w:rsidRPr="006828E6">
        <w:rPr>
          <w:color w:val="000000"/>
        </w:rPr>
        <w:t>.</w:t>
      </w:r>
      <w:r w:rsidR="00454CD8" w:rsidRPr="006828E6">
        <w:rPr>
          <w:color w:val="000000"/>
          <w:lang w:val="kk-KZ"/>
        </w:rPr>
        <w:t xml:space="preserve"> </w:t>
      </w:r>
      <w:r w:rsidR="00454CD8" w:rsidRPr="006828E6">
        <w:rPr>
          <w:spacing w:val="-4"/>
          <w:lang w:val="kk-KZ"/>
        </w:rPr>
        <w:t xml:space="preserve"> </w:t>
      </w:r>
    </w:p>
    <w:p w14:paraId="22D5F11C" w14:textId="19D3F346" w:rsidR="00FD5549" w:rsidRPr="006828E6" w:rsidRDefault="00712172" w:rsidP="00FD5549">
      <w:pPr>
        <w:ind w:firstLine="709"/>
        <w:jc w:val="both"/>
        <w:rPr>
          <w:spacing w:val="-4"/>
          <w:lang w:val="kk-KZ"/>
        </w:rPr>
      </w:pPr>
      <w:r>
        <w:rPr>
          <w:color w:val="000000"/>
          <w:lang w:val="kk-KZ"/>
        </w:rPr>
        <w:t>Қоғам</w:t>
      </w:r>
      <w:r w:rsidR="00454CD8" w:rsidRPr="00EE0F9F">
        <w:rPr>
          <w:color w:val="000000"/>
          <w:lang w:val="kk-KZ"/>
        </w:rPr>
        <w:t xml:space="preserve"> басшылығы қабылдайтын міндеттемелер БМЖ саласындағы мақсаттарды айқындау үшін негіз болып табылады.</w:t>
      </w:r>
      <w:r w:rsidR="00454CD8" w:rsidRPr="006828E6">
        <w:rPr>
          <w:color w:val="000000"/>
          <w:lang w:val="kk-KZ"/>
        </w:rPr>
        <w:t xml:space="preserve"> </w:t>
      </w:r>
      <w:r w:rsidR="006828E6" w:rsidRPr="006828E6">
        <w:rPr>
          <w:spacing w:val="-4"/>
          <w:lang w:val="kk-KZ"/>
        </w:rPr>
        <w:t xml:space="preserve"> </w:t>
      </w:r>
    </w:p>
    <w:p w14:paraId="048F9040" w14:textId="77777777" w:rsidR="00FD5549" w:rsidRDefault="00FD5549" w:rsidP="00FD5549">
      <w:pPr>
        <w:ind w:firstLine="709"/>
        <w:jc w:val="both"/>
        <w:rPr>
          <w:b/>
          <w:lang w:val="kk-KZ"/>
        </w:rPr>
      </w:pPr>
    </w:p>
    <w:p w14:paraId="129D88E5" w14:textId="77777777" w:rsidR="006828E6" w:rsidRPr="006828E6" w:rsidRDefault="006828E6" w:rsidP="00FD5549">
      <w:pPr>
        <w:ind w:firstLine="709"/>
        <w:jc w:val="both"/>
        <w:rPr>
          <w:b/>
          <w:lang w:val="kk-KZ"/>
        </w:rPr>
      </w:pPr>
    </w:p>
    <w:p w14:paraId="40998206" w14:textId="5B966B3F" w:rsidR="00FD5549" w:rsidRPr="00712172" w:rsidRDefault="006828E6" w:rsidP="00FD5549">
      <w:pPr>
        <w:ind w:firstLine="709"/>
        <w:jc w:val="both"/>
        <w:rPr>
          <w:spacing w:val="-4"/>
          <w:sz w:val="24"/>
          <w:szCs w:val="24"/>
          <w:lang w:val="kk-KZ"/>
        </w:rPr>
      </w:pPr>
      <w:r w:rsidRPr="006828E6">
        <w:rPr>
          <w:b/>
          <w:lang w:val="kk-KZ"/>
        </w:rPr>
        <w:t>Басқарма төрағасы</w:t>
      </w:r>
      <w:r w:rsidR="00FD5549" w:rsidRPr="006828E6">
        <w:rPr>
          <w:b/>
        </w:rPr>
        <w:t xml:space="preserve">                              </w:t>
      </w:r>
      <w:r w:rsidR="00FD5549">
        <w:rPr>
          <w:b/>
        </w:rPr>
        <w:t xml:space="preserve">          </w:t>
      </w:r>
      <w:r>
        <w:rPr>
          <w:b/>
        </w:rPr>
        <w:t xml:space="preserve">         </w:t>
      </w:r>
      <w:r>
        <w:rPr>
          <w:b/>
          <w:lang w:val="kk-KZ"/>
        </w:rPr>
        <w:t xml:space="preserve">        </w:t>
      </w:r>
      <w:r>
        <w:rPr>
          <w:b/>
        </w:rPr>
        <w:t xml:space="preserve">    </w:t>
      </w:r>
      <w:r w:rsidR="00712172">
        <w:rPr>
          <w:b/>
          <w:lang w:val="kk-KZ"/>
        </w:rPr>
        <w:t xml:space="preserve">         </w:t>
      </w:r>
      <w:r>
        <w:rPr>
          <w:b/>
        </w:rPr>
        <w:t xml:space="preserve"> </w:t>
      </w:r>
      <w:r w:rsidR="00712172">
        <w:rPr>
          <w:b/>
          <w:lang w:val="kk-KZ"/>
        </w:rPr>
        <w:t>Р. Абжанов</w:t>
      </w:r>
    </w:p>
    <w:p w14:paraId="5C1DE8EF" w14:textId="77777777" w:rsidR="00FD5549" w:rsidRDefault="00FD5549" w:rsidP="00FD5549">
      <w:pPr>
        <w:rPr>
          <w:sz w:val="16"/>
          <w:szCs w:val="16"/>
        </w:rPr>
      </w:pPr>
    </w:p>
    <w:p w14:paraId="027E00FB" w14:textId="77777777" w:rsidR="00FD5549" w:rsidRDefault="00FD5549" w:rsidP="00FD5549">
      <w:pPr>
        <w:rPr>
          <w:sz w:val="16"/>
          <w:szCs w:val="16"/>
        </w:rPr>
      </w:pPr>
    </w:p>
    <w:p w14:paraId="36F83CBB" w14:textId="77777777" w:rsidR="00FD5549" w:rsidRDefault="00FD5549" w:rsidP="00FD5549">
      <w:pPr>
        <w:rPr>
          <w:lang w:val="en-US"/>
        </w:rPr>
      </w:pPr>
    </w:p>
    <w:p w14:paraId="6C3E9778" w14:textId="77777777" w:rsidR="005A6B2D" w:rsidRPr="005A6B2D" w:rsidRDefault="005A6B2D" w:rsidP="00FD5549">
      <w:pPr>
        <w:jc w:val="center"/>
        <w:rPr>
          <w:b/>
          <w:i/>
        </w:rPr>
      </w:pPr>
    </w:p>
    <w:sectPr w:rsidR="005A6B2D" w:rsidRPr="005A6B2D" w:rsidSect="00103A4F">
      <w:pgSz w:w="11906" w:h="16838"/>
      <w:pgMar w:top="1418" w:right="851" w:bottom="1134" w:left="1418" w:header="709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12:01 Аманбеков Бауржан Лакайевич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14:04 Смышляева Екатерина Павловна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14:43 Буртубаев Азамат Нурлубекович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15:02 Давлетов Азамат Болатович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15:16 Балкишев Серик Турганбекович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15:57 Тулегенова Танзиля Мендыгалиевна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23.01.2024 16:08 Марденов Дамирхан Талгатович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17:28 Беликов  Дмитрий Николаевич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24.01.2024 18:00 Абжанов Руслан Тюлегенович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25.01.2024 09:28. Копия электронного документа. Версия СЭД: Documentolog 7.21.1.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40F"/>
    <w:multiLevelType w:val="hybridMultilevel"/>
    <w:tmpl w:val="9078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108"/>
    <w:multiLevelType w:val="hybridMultilevel"/>
    <w:tmpl w:val="012A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4029"/>
    <w:multiLevelType w:val="hybridMultilevel"/>
    <w:tmpl w:val="4A7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7960"/>
    <w:multiLevelType w:val="hybridMultilevel"/>
    <w:tmpl w:val="62E8BE0A"/>
    <w:lvl w:ilvl="0" w:tplc="4DAC2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81505784">
    <w:abstractNumId w:val="2"/>
  </w:num>
  <w:num w:numId="2" w16cid:durableId="1471363050">
    <w:abstractNumId w:val="1"/>
  </w:num>
  <w:num w:numId="3" w16cid:durableId="2047483212">
    <w:abstractNumId w:val="1"/>
  </w:num>
  <w:num w:numId="4" w16cid:durableId="1698771384">
    <w:abstractNumId w:val="0"/>
  </w:num>
  <w:num w:numId="5" w16cid:durableId="856970233">
    <w:abstractNumId w:val="3"/>
  </w:num>
  <w:num w:numId="6" w16cid:durableId="102112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C0A"/>
    <w:rsid w:val="00040191"/>
    <w:rsid w:val="00083AB4"/>
    <w:rsid w:val="000E080B"/>
    <w:rsid w:val="000E26A6"/>
    <w:rsid w:val="00103A4F"/>
    <w:rsid w:val="00116A33"/>
    <w:rsid w:val="001376CC"/>
    <w:rsid w:val="00161709"/>
    <w:rsid w:val="001A3BB3"/>
    <w:rsid w:val="001B1E9D"/>
    <w:rsid w:val="00255CFB"/>
    <w:rsid w:val="0029368B"/>
    <w:rsid w:val="002C59AE"/>
    <w:rsid w:val="003C7532"/>
    <w:rsid w:val="003E6CA4"/>
    <w:rsid w:val="00427F2B"/>
    <w:rsid w:val="00450328"/>
    <w:rsid w:val="00454CD8"/>
    <w:rsid w:val="00472042"/>
    <w:rsid w:val="00484A88"/>
    <w:rsid w:val="00485CB4"/>
    <w:rsid w:val="00497C09"/>
    <w:rsid w:val="005009F6"/>
    <w:rsid w:val="00516CF1"/>
    <w:rsid w:val="00543F52"/>
    <w:rsid w:val="00552773"/>
    <w:rsid w:val="005A6B2D"/>
    <w:rsid w:val="005A78E2"/>
    <w:rsid w:val="005C3DE1"/>
    <w:rsid w:val="0065785C"/>
    <w:rsid w:val="006828E6"/>
    <w:rsid w:val="00712172"/>
    <w:rsid w:val="00732C0A"/>
    <w:rsid w:val="00737DBD"/>
    <w:rsid w:val="007816B1"/>
    <w:rsid w:val="007B02B6"/>
    <w:rsid w:val="007C718C"/>
    <w:rsid w:val="00892994"/>
    <w:rsid w:val="008D0DA6"/>
    <w:rsid w:val="008D5483"/>
    <w:rsid w:val="00983F4E"/>
    <w:rsid w:val="009F5BB2"/>
    <w:rsid w:val="00A343D3"/>
    <w:rsid w:val="00A67D81"/>
    <w:rsid w:val="00B7317C"/>
    <w:rsid w:val="00B739C9"/>
    <w:rsid w:val="00BC771E"/>
    <w:rsid w:val="00BE3EFF"/>
    <w:rsid w:val="00C43F8A"/>
    <w:rsid w:val="00CA241B"/>
    <w:rsid w:val="00CA5760"/>
    <w:rsid w:val="00CB7CE2"/>
    <w:rsid w:val="00CD074C"/>
    <w:rsid w:val="00D16627"/>
    <w:rsid w:val="00D70AE3"/>
    <w:rsid w:val="00DA5FB9"/>
    <w:rsid w:val="00DC614C"/>
    <w:rsid w:val="00E25918"/>
    <w:rsid w:val="00E4143F"/>
    <w:rsid w:val="00E53F67"/>
    <w:rsid w:val="00EA4B1D"/>
    <w:rsid w:val="00EE0F9F"/>
    <w:rsid w:val="00F10E34"/>
    <w:rsid w:val="00F20592"/>
    <w:rsid w:val="00FD5549"/>
    <w:rsid w:val="00FD55CF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3A60"/>
  <w15:docId w15:val="{D2A45C95-B716-41A3-AA7A-82A3C88E99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customStyle="1" w:styleId="s0">
    <w:name w:val="s0"/>
    <w:rsid w:val="005C3D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DC614C"/>
    <w:rPr>
      <w:color w:val="0563C1"/>
      <w:u w:val="single"/>
    </w:rPr>
  </w:style>
  <w:style w:type="paragraph" w:styleId="a9">
    <w:name w:val="No Spacing"/>
    <w:uiPriority w:val="1"/>
    <w:qFormat/>
    <w:rsid w:val="00892994"/>
  </w:style>
  <w:style w:type="paragraph" w:styleId="aa">
    <w:name w:val="Body Text Indent"/>
    <w:basedOn w:val="a"/>
    <w:link w:val="ab"/>
    <w:uiPriority w:val="99"/>
    <w:semiHidden/>
    <w:unhideWhenUsed/>
    <w:rsid w:val="00FD5549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D5549"/>
    <w:rPr>
      <w:rFonts w:ascii="Calibri" w:eastAsia="Times New Roman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19" Type="http://schemas.openxmlformats.org/officeDocument/2006/relationships/image" Target="media/image91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Нупбаева Назым</dc:creator>
  <cp:lastModifiedBy>Есенгулова А.М.</cp:lastModifiedBy>
  <cp:revision>47</cp:revision>
  <cp:lastPrinted>2021-11-05T03:54:00Z</cp:lastPrinted>
  <dcterms:created xsi:type="dcterms:W3CDTF">2019-08-28T06:33:00Z</dcterms:created>
  <dcterms:modified xsi:type="dcterms:W3CDTF">2024-01-22T04:14:00Z</dcterms:modified>
</cp:coreProperties>
</file>